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44" w:rsidRDefault="00101863" w:rsidP="00101863">
      <w:pPr>
        <w:spacing w:after="0"/>
        <w:ind w:left="3969" w:right="-143" w:hanging="3969"/>
        <w:rPr>
          <w:rFonts w:ascii="Times New Roman" w:hAnsi="Times New Roman"/>
          <w:b/>
          <w:sz w:val="28"/>
          <w:szCs w:val="28"/>
        </w:rPr>
      </w:pPr>
      <w:r>
        <w:rPr>
          <w:rFonts w:ascii="Times New Roman" w:hAnsi="Times New Roman"/>
          <w:b/>
          <w:noProof/>
          <w:sz w:val="28"/>
          <w:szCs w:val="28"/>
        </w:rPr>
        <w:drawing>
          <wp:inline distT="0" distB="0" distL="0" distR="0">
            <wp:extent cx="5940425" cy="8171815"/>
            <wp:effectExtent l="19050" t="0" r="3175" b="0"/>
            <wp:docPr id="1" name="Рисунок 0"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8" cstate="print"/>
                    <a:stretch>
                      <a:fillRect/>
                    </a:stretch>
                  </pic:blipFill>
                  <pic:spPr>
                    <a:xfrm>
                      <a:off x="0" y="0"/>
                      <a:ext cx="5940425" cy="8171815"/>
                    </a:xfrm>
                    <a:prstGeom prst="rect">
                      <a:avLst/>
                    </a:prstGeom>
                  </pic:spPr>
                </pic:pic>
              </a:graphicData>
            </a:graphic>
          </wp:inline>
        </w:drawing>
      </w:r>
      <w:r w:rsidR="00F72444">
        <w:rPr>
          <w:rFonts w:ascii="Times New Roman" w:hAnsi="Times New Roman"/>
          <w:b/>
          <w:sz w:val="28"/>
          <w:szCs w:val="28"/>
        </w:rPr>
        <w:t>ОДОБРЕНА</w:t>
      </w:r>
    </w:p>
    <w:p w:rsidR="00F72444" w:rsidRDefault="00F72444" w:rsidP="00F7244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F72444" w:rsidRDefault="00F72444" w:rsidP="00F72444">
      <w:pPr>
        <w:pStyle w:val="affb"/>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EC0937" w:rsidRDefault="00EC0937" w:rsidP="00773A62">
      <w:pPr>
        <w:spacing w:after="0" w:line="100" w:lineRule="atLeast"/>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2A6865" w:rsidRDefault="00EC0937" w:rsidP="002A6865">
      <w:pPr>
        <w:spacing w:after="0" w:line="100" w:lineRule="atLeast"/>
        <w:jc w:val="center"/>
        <w:outlineLvl w:val="0"/>
        <w:rPr>
          <w:rFonts w:ascii="Times New Roman" w:hAnsi="Times New Roman" w:cs="Calibri"/>
          <w:sz w:val="32"/>
          <w:szCs w:val="32"/>
        </w:rPr>
      </w:pPr>
      <w:r w:rsidRPr="002A6865">
        <w:rPr>
          <w:rFonts w:ascii="Times New Roman" w:hAnsi="Times New Roman" w:cs="Times New Roman"/>
          <w:b/>
          <w:sz w:val="32"/>
          <w:szCs w:val="32"/>
        </w:rPr>
        <w:t>Примерная</w:t>
      </w:r>
      <w:r w:rsidR="002A6865">
        <w:rPr>
          <w:rFonts w:ascii="Times New Roman" w:hAnsi="Times New Roman" w:cs="Times New Roman"/>
          <w:b/>
          <w:sz w:val="32"/>
          <w:szCs w:val="32"/>
        </w:rPr>
        <w:br/>
      </w:r>
      <w:r w:rsidRPr="002A6865">
        <w:rPr>
          <w:rFonts w:ascii="Times New Roman" w:hAnsi="Times New Roman" w:cs="Times New Roman"/>
          <w:b/>
          <w:sz w:val="32"/>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382F7F">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382F7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382F7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382F7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382F7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382F7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382F7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382F7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382F7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382F7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382F7F" w:rsidRPr="00A31207">
            <w:rPr>
              <w:rFonts w:ascii="Times New Roman" w:hAnsi="Times New Roman" w:cs="Times New Roman"/>
              <w:noProof/>
              <w:sz w:val="28"/>
              <w:szCs w:val="28"/>
            </w:rPr>
          </w:r>
          <w:r w:rsidR="00382F7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382F7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382F7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382F7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382F7F" w:rsidRPr="00A31207">
            <w:rPr>
              <w:rFonts w:ascii="Times New Roman" w:hAnsi="Times New Roman" w:cs="Times New Roman"/>
              <w:b/>
              <w:noProof/>
              <w:sz w:val="28"/>
              <w:szCs w:val="28"/>
            </w:rPr>
          </w:r>
          <w:r w:rsidR="00382F7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382F7F" w:rsidRPr="00A31207">
            <w:rPr>
              <w:rFonts w:ascii="Times New Roman" w:hAnsi="Times New Roman" w:cs="Times New Roman"/>
              <w:b/>
              <w:noProof/>
              <w:sz w:val="28"/>
              <w:szCs w:val="28"/>
            </w:rPr>
            <w:fldChar w:fldCharType="end"/>
          </w:r>
        </w:p>
        <w:p w:rsidR="004933BE" w:rsidRPr="00100BD3" w:rsidRDefault="00382F7F"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3"/>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t xml:space="preserve">2.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4"/>
      </w:r>
      <w:r>
        <w:rPr>
          <w:rFonts w:ascii="Times New Roman" w:hAnsi="Times New Roman" w:cs="Times New Roman"/>
          <w:color w:val="auto"/>
          <w:sz w:val="28"/>
          <w:szCs w:val="28"/>
        </w:rPr>
        <w:t>. Эти 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101863">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101863">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5"/>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6"/>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7"/>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w:t>
      </w:r>
      <w:r w:rsidRPr="00D87BD2">
        <w:rPr>
          <w:rFonts w:ascii="Times New Roman" w:hAnsi="Times New Roman" w:cs="Times New Roman"/>
          <w:kern w:val="2"/>
          <w:sz w:val="28"/>
          <w:szCs w:val="28"/>
        </w:rPr>
        <w:t xml:space="preserve">соответствии с </w:t>
      </w:r>
      <w:hyperlink r:id="rId9"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8"/>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9"/>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10"/>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t xml:space="preserve">3. 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1"/>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3"/>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4"/>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5"/>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6"/>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7"/>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8"/>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9"/>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4933BE" w:rsidP="004933BE">
      <w:pPr>
        <w:pStyle w:val="1"/>
      </w:pPr>
      <w:bookmarkStart w:id="40" w:name="_Toc289117686"/>
      <w:r w:rsidRPr="004933BE">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20"/>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рограммы должны быть положены ключевые 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1"/>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1"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2"/>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3"/>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4"/>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5"/>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6"/>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101863">
      <w:footerReference w:type="default" r:id="rId13"/>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7BC" w:rsidRDefault="005E57BC" w:rsidP="00EC0937">
      <w:pPr>
        <w:spacing w:after="0" w:line="240" w:lineRule="auto"/>
      </w:pPr>
      <w:r>
        <w:separator/>
      </w:r>
    </w:p>
  </w:endnote>
  <w:endnote w:type="continuationSeparator" w:id="1">
    <w:p w:rsidR="005E57BC" w:rsidRDefault="005E57BC"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E088B" w:rsidRDefault="00382F7F">
        <w:pPr>
          <w:pStyle w:val="af4"/>
          <w:jc w:val="center"/>
        </w:pPr>
        <w:r>
          <w:fldChar w:fldCharType="begin"/>
        </w:r>
        <w:r w:rsidR="00E77917">
          <w:instrText xml:space="preserve"> PAGE   \* MERGEFORMAT </w:instrText>
        </w:r>
        <w:r>
          <w:fldChar w:fldCharType="separate"/>
        </w:r>
        <w:r w:rsidR="00101863">
          <w:rPr>
            <w:noProof/>
          </w:rPr>
          <w:t>2</w:t>
        </w:r>
        <w:r>
          <w:rPr>
            <w:noProof/>
          </w:rPr>
          <w:fldChar w:fldCharType="end"/>
        </w:r>
      </w:p>
    </w:sdtContent>
  </w:sdt>
  <w:p w:rsidR="00CE088B" w:rsidRDefault="00CE08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7BC" w:rsidRDefault="005E57BC" w:rsidP="00EC0937">
      <w:pPr>
        <w:spacing w:after="0" w:line="240" w:lineRule="auto"/>
      </w:pPr>
      <w:r>
        <w:separator/>
      </w:r>
    </w:p>
  </w:footnote>
  <w:footnote w:type="continuationSeparator" w:id="1">
    <w:p w:rsidR="005E57BC" w:rsidRDefault="005E57BC" w:rsidP="00EC0937">
      <w:pPr>
        <w:spacing w:after="0" w:line="240" w:lineRule="auto"/>
      </w:pPr>
      <w:r>
        <w:continuationSeparator/>
      </w:r>
    </w:p>
  </w:footnote>
  <w:footnote w:id="2">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1">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6">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8">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9">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0">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1">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3">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4">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6">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86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2F7F"/>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5E57BC"/>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ABF0-FB68-4509-88F0-54E077F9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2</TotalTime>
  <Pages>1</Pages>
  <Words>49298</Words>
  <Characters>281005</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123</cp:lastModifiedBy>
  <cp:revision>5</cp:revision>
  <cp:lastPrinted>2015-10-08T11:27:00Z</cp:lastPrinted>
  <dcterms:created xsi:type="dcterms:W3CDTF">2015-12-29T08:37:00Z</dcterms:created>
  <dcterms:modified xsi:type="dcterms:W3CDTF">2018-04-19T19:44:00Z</dcterms:modified>
</cp:coreProperties>
</file>